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הגירה – אנשים נעים במרחב</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מהי הגירה ואילו סוגים שלה קיימים</w:t>
      </w:r>
    </w:p>
    <w:p>
      <w:pPr>
        <w:bidi/>
        <w:spacing w:after="80"/>
        <w:jc w:val="right"/>
      </w:pPr>
      <w:r>
        <w:rPr>
          <w:rFonts w:ascii="Arial" w:hAnsi="Arial" w:cs="Arial" w:eastAsia="Arial"/>
          <w:lang w:val="he-IL" w:bidi="he-IL"/>
          <w:sz w:val="22"/>
          <w:rtl/>
          <w:szCs w:val="22"/>
        </w:rPr>
        <w:t>• להכיר גורמי דחיפה וגורמי משיכה בהגירה</w:t>
      </w:r>
    </w:p>
    <w:p>
      <w:pPr>
        <w:bidi/>
        <w:spacing w:after="80"/>
        <w:jc w:val="right"/>
      </w:pPr>
      <w:r>
        <w:rPr>
          <w:rFonts w:ascii="Arial" w:hAnsi="Arial" w:cs="Arial" w:eastAsia="Arial"/>
          <w:lang w:val="he-IL" w:bidi="he-IL"/>
          <w:sz w:val="22"/>
          <w:rtl/>
          <w:szCs w:val="22"/>
        </w:rPr>
        <w:t>• לנתח השפעות הגירה על מקום המוצא ומקום היעד</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המושגים</w:t>
      </w:r>
    </w:p>
    <w:p>
      <w:pPr>
        <w:bidi/>
        <w:spacing w:after="40"/>
        <w:jc w:val="right"/>
      </w:pPr>
      <w:r>
        <w:rPr>
          <w:rFonts w:ascii="Arial" w:hAnsi="Arial" w:cs="Arial" w:eastAsia="Arial"/>
          <w:lang w:val="he-IL" w:bidi="he-IL"/>
          <w:sz w:val="22"/>
          <w:rtl/>
          <w:szCs w:val="22"/>
        </w:rPr>
        <w:t>1. ב – מעבר קבוע או ארוך טווח ממקום מגורים אחד לאחר</w:t>
      </w:r>
    </w:p>
    <w:p>
      <w:pPr>
        <w:bidi/>
        <w:spacing w:after="40"/>
        <w:jc w:val="right"/>
      </w:pPr>
      <w:r>
        <w:rPr>
          <w:rFonts w:ascii="Arial" w:hAnsi="Arial" w:cs="Arial" w:eastAsia="Arial"/>
          <w:lang w:val="he-IL" w:bidi="he-IL"/>
          <w:sz w:val="22"/>
          <w:rtl/>
          <w:szCs w:val="22"/>
        </w:rPr>
        <w:t>2. ב – תנאים במקום המוצא שגורמים לעזוב</w:t>
      </w:r>
    </w:p>
    <w:p>
      <w:pPr>
        <w:bidi/>
        <w:spacing w:after="40"/>
        <w:jc w:val="right"/>
      </w:pPr>
      <w:r>
        <w:rPr>
          <w:rFonts w:ascii="Arial" w:hAnsi="Arial" w:cs="Arial" w:eastAsia="Arial"/>
          <w:lang w:val="he-IL" w:bidi="he-IL"/>
          <w:sz w:val="22"/>
          <w:rtl/>
          <w:szCs w:val="22"/>
        </w:rPr>
        <w:t>3. ב – דברים שמושכים אנשים ליעד החדש</w:t>
      </w:r>
    </w:p>
    <w:p>
      <w:pPr>
        <w:bidi/>
        <w:spacing w:after="40"/>
        <w:jc w:val="right"/>
      </w:pPr>
      <w:r>
        <w:rPr>
          <w:rFonts w:ascii="Arial" w:hAnsi="Arial" w:cs="Arial" w:eastAsia="Arial"/>
          <w:lang w:val="he-IL" w:bidi="he-IL"/>
          <w:sz w:val="22"/>
          <w:rtl/>
          <w:szCs w:val="22"/>
        </w:rPr>
        <w:t>4. ג – אדם שברח מסכנה ממשית כמו מלחמה</w:t>
      </w:r>
    </w:p>
    <w:p>
      <w:pPr>
        <w:bidi/>
        <w:spacing w:after="40"/>
        <w:jc w:val="right"/>
      </w:pPr>
      <w:r>
        <w:rPr>
          <w:rFonts w:ascii="Arial" w:hAnsi="Arial" w:cs="Arial" w:eastAsia="Arial"/>
          <w:lang w:val="he-IL" w:bidi="he-IL"/>
          <w:sz w:val="22"/>
          <w:rtl/>
          <w:szCs w:val="22"/>
        </w:rPr>
        <w:t>5. ב – הגירה בתוך אותה מדינה, למשל מכפר לעיר</w:t>
      </w:r>
    </w:p>
    <w:p>
      <w:pPr>
        <w:bidi/>
        <w:spacing w:after="40"/>
        <w:jc w:val="right"/>
      </w:pPr>
      <w:r>
        <w:rPr>
          <w:rFonts w:ascii="Arial" w:hAnsi="Arial" w:cs="Arial" w:eastAsia="Arial"/>
          <w:lang w:val="he-IL" w:bidi="he-IL"/>
          <w:sz w:val="22"/>
          <w:rtl/>
          <w:szCs w:val="22"/>
        </w:rPr>
        <w:t>6. א – מצב שבו אנשים משכילים עוזבים את מדינתם</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הגירה היא מעבר קבוע או ארוך טווח</w:t>
      </w:r>
    </w:p>
    <w:p>
      <w:pPr>
        <w:bidi/>
        <w:spacing w:after="40"/>
        <w:jc w:val="right"/>
      </w:pPr>
      <w:r>
        <w:rPr>
          <w:rFonts w:ascii="Arial" w:hAnsi="Arial" w:cs="Arial" w:eastAsia="Arial"/>
          <w:lang w:val="he-IL" w:bidi="he-IL"/>
          <w:sz w:val="22"/>
          <w:rtl/>
          <w:szCs w:val="22"/>
        </w:rPr>
        <w:t>2. נכון – אלה תנאים שמרחיקים אנשים מהמקום</w:t>
      </w:r>
    </w:p>
    <w:p>
      <w:pPr>
        <w:bidi/>
        <w:spacing w:after="40"/>
        <w:jc w:val="right"/>
      </w:pPr>
      <w:r>
        <w:rPr>
          <w:rFonts w:ascii="Arial" w:hAnsi="Arial" w:cs="Arial" w:eastAsia="Arial"/>
          <w:lang w:val="he-IL" w:bidi="he-IL"/>
          <w:sz w:val="22"/>
          <w:rtl/>
          <w:szCs w:val="22"/>
        </w:rPr>
        <w:t>3. נכון – אלה דברים שמושכים למקום החדש</w:t>
      </w:r>
    </w:p>
    <w:p>
      <w:pPr>
        <w:bidi/>
        <w:spacing w:after="40"/>
        <w:jc w:val="right"/>
      </w:pPr>
      <w:r>
        <w:rPr>
          <w:rFonts w:ascii="Arial" w:hAnsi="Arial" w:cs="Arial" w:eastAsia="Arial"/>
          <w:lang w:val="he-IL" w:bidi="he-IL"/>
          <w:sz w:val="22"/>
          <w:rtl/>
          <w:szCs w:val="22"/>
        </w:rPr>
        <w:t>4. לא נכון – ישראל היא מדינת קליטת עלייה, ולרוב התושבים יש קשר להגירה בעבר או בהווה</w:t>
      </w:r>
    </w:p>
    <w:p>
      <w:pPr>
        <w:bidi/>
        <w:spacing w:after="40"/>
        <w:jc w:val="right"/>
      </w:pPr>
      <w:r>
        <w:rPr>
          <w:rFonts w:ascii="Arial" w:hAnsi="Arial" w:cs="Arial" w:eastAsia="Arial"/>
          <w:lang w:val="he-IL" w:bidi="he-IL"/>
          <w:sz w:val="22"/>
          <w:rtl/>
          <w:szCs w:val="22"/>
        </w:rPr>
        <w:t>5. נכון – זהו חלק מההשפעות של הגירה על מקום המוצא</w:t>
      </w:r>
    </w:p>
    <w:p>
      <w:pPr>
        <w:bidi/>
        <w:spacing w:after="40"/>
        <w:jc w:val="right"/>
      </w:pPr>
      <w:r>
        <w:rPr>
          <w:rFonts w:ascii="Arial" w:hAnsi="Arial" w:cs="Arial" w:eastAsia="Arial"/>
          <w:lang w:val="he-IL" w:bidi="he-IL"/>
          <w:sz w:val="22"/>
          <w:rtl/>
          <w:szCs w:val="22"/>
        </w:rPr>
        <w:t>6. לא נכון – להגירה יש גם יתרונות כמו כוח עבודה ומגוון תרבותי, לצד אתגרים</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הגירה</w:t>
      </w:r>
    </w:p>
    <w:p>
      <w:pPr>
        <w:bidi/>
        <w:spacing w:after="40"/>
        <w:jc w:val="right"/>
      </w:pPr>
      <w:r>
        <w:rPr>
          <w:rFonts w:ascii="Arial" w:hAnsi="Arial" w:cs="Arial" w:eastAsia="Arial"/>
          <w:lang w:val="he-IL" w:bidi="he-IL"/>
          <w:sz w:val="22"/>
          <w:rtl/>
          <w:szCs w:val="22"/>
        </w:rPr>
        <w:t>2. דחיפה</w:t>
      </w:r>
    </w:p>
    <w:p>
      <w:pPr>
        <w:bidi/>
        <w:spacing w:after="40"/>
        <w:jc w:val="right"/>
      </w:pPr>
      <w:r>
        <w:rPr>
          <w:rFonts w:ascii="Arial" w:hAnsi="Arial" w:cs="Arial" w:eastAsia="Arial"/>
          <w:lang w:val="he-IL" w:bidi="he-IL"/>
          <w:sz w:val="22"/>
          <w:rtl/>
          <w:szCs w:val="22"/>
        </w:rPr>
        <w:t>3. משיכה</w:t>
      </w:r>
    </w:p>
    <w:p>
      <w:pPr>
        <w:bidi/>
        <w:spacing w:after="40"/>
        <w:jc w:val="right"/>
      </w:pPr>
      <w:r>
        <w:rPr>
          <w:rFonts w:ascii="Arial" w:hAnsi="Arial" w:cs="Arial" w:eastAsia="Arial"/>
          <w:lang w:val="he-IL" w:bidi="he-IL"/>
          <w:sz w:val="22"/>
          <w:rtl/>
          <w:szCs w:val="22"/>
        </w:rPr>
        <w:t>4. פליט</w:t>
      </w:r>
    </w:p>
    <w:p>
      <w:pPr>
        <w:bidi/>
        <w:spacing w:after="40"/>
        <w:jc w:val="right"/>
      </w:pPr>
      <w:r>
        <w:rPr>
          <w:rFonts w:ascii="Arial" w:hAnsi="Arial" w:cs="Arial" w:eastAsia="Arial"/>
          <w:lang w:val="he-IL" w:bidi="he-IL"/>
          <w:sz w:val="22"/>
          <w:rtl/>
          <w:szCs w:val="22"/>
        </w:rPr>
        <w:t>5. עלייה</w:t>
      </w:r>
    </w:p>
    <w:p>
      <w:pPr>
        <w:bidi/>
        <w:spacing w:after="40"/>
        <w:jc w:val="right"/>
      </w:pPr>
      <w:r>
        <w:rPr>
          <w:rFonts w:ascii="Arial" w:hAnsi="Arial" w:cs="Arial" w:eastAsia="Arial"/>
          <w:lang w:val="he-IL" w:bidi="he-IL"/>
          <w:sz w:val="22"/>
          <w:rtl/>
          <w:szCs w:val="22"/>
        </w:rPr>
        <w:t>6. מוחות</w:t>
      </w:r>
    </w:p>
    <w:p>
      <w:pPr>
        <w:bidi/>
        <w:pStyle w:val="Heading3"/>
        <w:spacing w:after="80"/>
        <w:jc w:val="right"/>
      </w:pPr>
      <w:r>
        <w:rPr>
          <w:rFonts w:ascii="Arial" w:hAnsi="Arial" w:cs="Arial" w:eastAsia="Arial"/>
          <w:lang w:val="he-IL" w:bidi="he-IL"/>
          <w:b/>
          <w:color w:val="38A169"/>
          <w:sz w:val="26"/>
          <w:rtl/>
          <w:szCs w:val="26"/>
          <w:bCs/>
        </w:rPr>
        <w:t>חלק ד׳ – התאימו דוגמה לסוג הגורם</w:t>
      </w:r>
    </w:p>
    <w:p>
      <w:pPr>
        <w:bidi/>
        <w:spacing w:after="40"/>
        <w:jc w:val="right"/>
      </w:pPr>
      <w:r>
        <w:rPr>
          <w:rFonts w:ascii="Arial" w:hAnsi="Arial" w:cs="Arial" w:eastAsia="Arial"/>
          <w:lang w:val="he-IL" w:bidi="he-IL"/>
          <w:sz w:val="22"/>
          <w:rtl/>
          <w:szCs w:val="22"/>
        </w:rPr>
        <w:t>1 – ה (גורם דחיפה)</w:t>
      </w:r>
    </w:p>
    <w:p>
      <w:pPr>
        <w:bidi/>
        <w:spacing w:after="40"/>
        <w:jc w:val="right"/>
      </w:pPr>
      <w:r>
        <w:rPr>
          <w:rFonts w:ascii="Arial" w:hAnsi="Arial" w:cs="Arial" w:eastAsia="Arial"/>
          <w:lang w:val="he-IL" w:bidi="he-IL"/>
          <w:sz w:val="22"/>
          <w:rtl/>
          <w:szCs w:val="22"/>
        </w:rPr>
        <w:t>2 – ד (גורם משיכה)</w:t>
      </w:r>
    </w:p>
    <w:p>
      <w:pPr>
        <w:bidi/>
        <w:spacing w:after="40"/>
        <w:jc w:val="right"/>
      </w:pPr>
      <w:r>
        <w:rPr>
          <w:rFonts w:ascii="Arial" w:hAnsi="Arial" w:cs="Arial" w:eastAsia="Arial"/>
          <w:lang w:val="he-IL" w:bidi="he-IL"/>
          <w:sz w:val="22"/>
          <w:rtl/>
          <w:szCs w:val="22"/>
        </w:rPr>
        <w:t>3 – א (גורם דחיפה)</w:t>
      </w:r>
    </w:p>
    <w:p>
      <w:pPr>
        <w:bidi/>
        <w:spacing w:after="40"/>
        <w:jc w:val="right"/>
      </w:pPr>
      <w:r>
        <w:rPr>
          <w:rFonts w:ascii="Arial" w:hAnsi="Arial" w:cs="Arial" w:eastAsia="Arial"/>
          <w:lang w:val="he-IL" w:bidi="he-IL"/>
          <w:sz w:val="22"/>
          <w:rtl/>
          <w:szCs w:val="22"/>
        </w:rPr>
        <w:t>4 – ו (גורם משיכה)</w:t>
      </w:r>
    </w:p>
    <w:p>
      <w:pPr>
        <w:bidi/>
        <w:spacing w:after="40"/>
        <w:jc w:val="right"/>
      </w:pPr>
      <w:r>
        <w:rPr>
          <w:rFonts w:ascii="Arial" w:hAnsi="Arial" w:cs="Arial" w:eastAsia="Arial"/>
          <w:lang w:val="he-IL" w:bidi="he-IL"/>
          <w:sz w:val="22"/>
          <w:rtl/>
          <w:szCs w:val="22"/>
        </w:rPr>
        <w:t>5 – ג (גורם דחיפה)</w:t>
      </w:r>
    </w:p>
    <w:p>
      <w:pPr>
        <w:bidi/>
        <w:spacing w:after="40"/>
        <w:jc w:val="right"/>
      </w:pPr>
      <w:r>
        <w:rPr>
          <w:rFonts w:ascii="Arial" w:hAnsi="Arial" w:cs="Arial" w:eastAsia="Arial"/>
          <w:lang w:val="he-IL" w:bidi="he-IL"/>
          <w:sz w:val="22"/>
          <w:rtl/>
          <w:szCs w:val="22"/>
        </w:rPr>
        <w:t>6 – ב (גורם משיכה)</w:t>
      </w:r>
    </w:p>
    <w:p>
      <w:pPr>
        <w:bidi/>
        <w:pStyle w:val="Heading3"/>
        <w:spacing w:after="80"/>
        <w:jc w:val="right"/>
      </w:pPr>
      <w:r>
        <w:rPr>
          <w:rFonts w:ascii="Arial" w:hAnsi="Arial" w:cs="Arial" w:eastAsia="Arial"/>
          <w:lang w:val="he-IL" w:bidi="he-IL"/>
          <w:b/>
          <w:color w:val="805AD5"/>
          <w:sz w:val="26"/>
          <w:rtl/>
          <w:szCs w:val="26"/>
          <w:bCs/>
        </w:rPr>
        <w:t>חלק ה׳ – מסע ההגירה – סדרו לפי השלבים ההגיוניים</w:t>
      </w:r>
    </w:p>
    <w:p>
      <w:pPr>
        <w:bidi/>
        <w:spacing w:after="40"/>
        <w:jc w:val="right"/>
      </w:pPr>
      <w:r>
        <w:rPr>
          <w:rFonts w:ascii="Arial" w:hAnsi="Arial" w:cs="Arial" w:eastAsia="Arial"/>
          <w:lang w:val="he-IL" w:bidi="he-IL"/>
          <w:sz w:val="22"/>
          <w:rtl/>
          <w:szCs w:val="22"/>
        </w:rPr>
        <w:t>1. קיום תנאים קשים במקום המוצא (גורמי דחיפה)</w:t>
      </w:r>
    </w:p>
    <w:p>
      <w:pPr>
        <w:bidi/>
        <w:spacing w:after="40"/>
        <w:jc w:val="right"/>
      </w:pPr>
      <w:r>
        <w:rPr>
          <w:rFonts w:ascii="Arial" w:hAnsi="Arial" w:cs="Arial" w:eastAsia="Arial"/>
          <w:lang w:val="he-IL" w:bidi="he-IL"/>
          <w:sz w:val="22"/>
          <w:rtl/>
          <w:szCs w:val="22"/>
        </w:rPr>
        <w:t>2. שמיעה על הזדמנויות במקום אחר (גורמי משיכה)</w:t>
      </w:r>
    </w:p>
    <w:p>
      <w:pPr>
        <w:bidi/>
        <w:spacing w:after="40"/>
        <w:jc w:val="right"/>
      </w:pPr>
      <w:r>
        <w:rPr>
          <w:rFonts w:ascii="Arial" w:hAnsi="Arial" w:cs="Arial" w:eastAsia="Arial"/>
          <w:lang w:val="he-IL" w:bidi="he-IL"/>
          <w:sz w:val="22"/>
          <w:rtl/>
          <w:szCs w:val="22"/>
        </w:rPr>
        <w:t>3. החלטה לעזוב ולתכנן את המעבר</w:t>
      </w:r>
    </w:p>
    <w:p>
      <w:pPr>
        <w:bidi/>
        <w:spacing w:after="40"/>
        <w:jc w:val="right"/>
      </w:pPr>
      <w:r>
        <w:rPr>
          <w:rFonts w:ascii="Arial" w:hAnsi="Arial" w:cs="Arial" w:eastAsia="Arial"/>
          <w:lang w:val="he-IL" w:bidi="he-IL"/>
          <w:sz w:val="22"/>
          <w:rtl/>
          <w:szCs w:val="22"/>
        </w:rPr>
        <w:t>4. המעבר עצמו למקום החדש</w:t>
      </w:r>
    </w:p>
    <w:p>
      <w:pPr>
        <w:bidi/>
        <w:spacing w:after="40"/>
        <w:jc w:val="right"/>
      </w:pPr>
      <w:r>
        <w:rPr>
          <w:rFonts w:ascii="Arial" w:hAnsi="Arial" w:cs="Arial" w:eastAsia="Arial"/>
          <w:lang w:val="he-IL" w:bidi="he-IL"/>
          <w:sz w:val="22"/>
          <w:rtl/>
          <w:szCs w:val="22"/>
        </w:rPr>
        <w:t>5. הסתגלות לחיים החדשים והשפעה על שני המקומות</w:t>
      </w:r>
    </w:p>
    <w:p>
      <w:pPr>
        <w:bidi/>
        <w:pStyle w:val="Heading3"/>
        <w:spacing w:after="80"/>
        <w:jc w:val="right"/>
      </w:pPr>
      <w:r>
        <w:rPr>
          <w:rFonts w:ascii="Arial" w:hAnsi="Arial" w:cs="Arial" w:eastAsia="Arial"/>
          <w:lang w:val="he-IL" w:bidi="he-IL"/>
          <w:b/>
          <w:color w:val="D53F8C"/>
          <w:sz w:val="26"/>
          <w:rtl/>
          <w:szCs w:val="26"/>
          <w:bCs/>
        </w:rPr>
        <w:t>חלק ו׳ – חשיבה וכתיבה</w:t>
      </w:r>
    </w:p>
    <w:p>
      <w:pPr>
        <w:bidi/>
        <w:spacing w:after="40"/>
        <w:jc w:val="right"/>
      </w:pPr>
      <w:r>
        <w:rPr>
          <w:rFonts w:ascii="Arial" w:hAnsi="Arial" w:cs="Arial" w:eastAsia="Arial"/>
          <w:lang w:val="he-IL" w:bidi="he-IL"/>
          <w:sz w:val="22"/>
          <w:rtl/>
          <w:szCs w:val="22"/>
        </w:rPr>
        <w:t>1. תלמידים יכתבו גורמים נכונים (למשל מלחמה, רעב, עבודה, חינוך) עם דוגמה היסטורית או עכשווית מתאימה</w:t>
      </w:r>
    </w:p>
    <w:p>
      <w:pPr>
        <w:bidi/>
        <w:spacing w:after="40"/>
        <w:jc w:val="right"/>
      </w:pPr>
      <w:r>
        <w:rPr>
          <w:rFonts w:ascii="Arial" w:hAnsi="Arial" w:cs="Arial" w:eastAsia="Arial"/>
          <w:lang w:val="he-IL" w:bidi="he-IL"/>
          <w:sz w:val="22"/>
          <w:rtl/>
          <w:szCs w:val="22"/>
        </w:rPr>
        <w:t>2. יש להזכיר יתרונות כמו כוח עבודה ומגוון תרבותי, וגם אתגרים כמו מתחים חברתיים ועלייה במחירי דיור</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דחיפה מרחיק, משיכה מושך למקום החדש</w:t>
      </w:r>
    </w:p>
    <w:p>
      <w:pPr>
        <w:bidi/>
        <w:spacing w:after="80"/>
        <w:jc w:val="right"/>
      </w:pPr>
      <w:r>
        <w:rPr>
          <w:rFonts w:ascii="Arial" w:hAnsi="Arial" w:cs="Arial" w:eastAsia="Arial"/>
          <w:lang w:val="he-IL" w:bidi="he-IL"/>
          <w:sz w:val="22"/>
          <w:rtl/>
          <w:szCs w:val="22"/>
        </w:rPr>
        <w:t>• פליט ברח מסכנה, מהגר מרצון בחר לעבור מיוזמתו</w:t>
      </w:r>
    </w:p>
    <w:p>
      <w:pPr>
        <w:bidi/>
        <w:spacing w:after="80"/>
        <w:jc w:val="right"/>
      </w:pPr>
      <w:r>
        <w:rPr>
          <w:rFonts w:ascii="Arial" w:hAnsi="Arial" w:cs="Arial" w:eastAsia="Arial"/>
          <w:lang w:val="he-IL" w:bidi="he-IL"/>
          <w:sz w:val="22"/>
          <w:rtl/>
          <w:szCs w:val="22"/>
        </w:rPr>
        <w:t>• למשל בריחת מוחות או כספים שנשלחים הביתה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בשיחה קצרה על סיפורי הגירה משפחתיים כדי לחבר את התלמידים לנושא באופן אישי</w:t>
      </w:r>
    </w:p>
    <w:p>
      <w:pPr>
        <w:bidi/>
        <w:spacing w:after="80"/>
        <w:jc w:val="right"/>
      </w:pPr>
      <w:r>
        <w:rPr>
          <w:rFonts w:ascii="Arial" w:hAnsi="Arial" w:cs="Arial" w:eastAsia="Arial"/>
          <w:lang w:val="he-IL" w:bidi="he-IL"/>
          <w:sz w:val="22"/>
          <w:rtl/>
          <w:szCs w:val="22"/>
        </w:rPr>
        <w:t>• בדיון על הדילמה המשפחתית כדאי להדגיש גם את הצד הרגשי של הגירה ולא רק את הצד הכלכלי</w:t>
      </w:r>
    </w:p>
    <w:p>
      <w:pPr>
        <w:bidi/>
        <w:spacing w:after="80"/>
        <w:jc w:val="right"/>
      </w:pPr>
      <w:r>
        <w:rPr>
          <w:rFonts w:ascii="Arial" w:hAnsi="Arial" w:cs="Arial" w:eastAsia="Arial"/>
          <w:lang w:val="he-IL" w:bidi="he-IL"/>
          <w:sz w:val="22"/>
          <w:rtl/>
          <w:szCs w:val="22"/>
        </w:rPr>
        <w:t>• ניתן לחלק לקבוצות לכתיבת שני צדי הדעה בתרגיל המאמרים כדי לתרגל חשיבה מאוזנת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כפר עולמי – גיאוגרפיה לכיתה ז׳</w:t>
            </w:r>
          </w:p>
          <w:p>
            <w:pPr>
              <w:bidi/>
              <w:jc w:val="right"/>
            </w:pPr>
            <w:r>
              <w:rPr>
                <w:rFonts w:ascii="Arial" w:hAnsi="Arial" w:cs="Arial" w:eastAsia="Arial"/>
                <w:lang w:val="he-IL" w:bidi="he-IL"/>
                <w:b/>
                <w:color w:val="3C1361"/>
                <w:sz w:val="32"/>
                <w:rtl/>
                <w:szCs w:val="32"/>
                <w:bCs/>
              </w:rPr>
              <w:t>דף תרגול: הגירה – אנשים נעים במרחב</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בני אדם נעים ממקום למקום כבר אלפי שנים, מסיבות שונות. בדף זה נלמד מהי הגירה, מה גורם לה, ואיך היא משפיעה על המקומות שמהם אנשים עוזבים ועל המקומות שאליהם הם מגיעים.</w:t>
      </w:r>
    </w:p>
    <w:p>
      <w:pPr>
        <w:bidi/>
        <w:pStyle w:val="Heading2"/>
        <w:spacing w:after="80"/>
        <w:jc w:val="right"/>
      </w:pPr>
      <w:r>
        <w:rPr>
          <w:rFonts w:ascii="Arial" w:hAnsi="Arial" w:cs="Arial" w:eastAsia="Arial"/>
          <w:lang w:val="he-IL" w:bidi="he-IL"/>
          <w:b/>
          <w:color w:val="E53E3E"/>
          <w:sz w:val="28"/>
          <w:rtl/>
          <w:szCs w:val="28"/>
          <w:bCs/>
        </w:rPr>
        <w:t>1  חלק א׳ – הבנת 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הגירה?</w:t>
      </w:r>
    </w:p>
    <w:p>
      <w:pPr>
        <w:bidi/>
        <w:spacing w:after="20"/>
        <w:jc w:val="right"/>
      </w:pPr>
      <w:r>
        <w:rPr>
          <w:rFonts w:ascii="Arial" w:hAnsi="Arial" w:cs="Arial" w:eastAsia="Arial"/>
          <w:lang w:val="he-IL" w:bidi="he-IL"/>
          <w:sz w:val="24"/>
          <w:rtl/>
          <w:szCs w:val="24"/>
        </w:rPr>
        <w:t xml:space="preserve">      ☐ א. טיול קצר לחופשה</w:t>
      </w:r>
    </w:p>
    <w:p>
      <w:pPr>
        <w:bidi/>
        <w:spacing w:after="20"/>
        <w:jc w:val="right"/>
      </w:pPr>
      <w:r>
        <w:rPr>
          <w:rFonts w:ascii="Arial" w:hAnsi="Arial" w:cs="Arial" w:eastAsia="Arial"/>
          <w:lang w:val="he-IL" w:bidi="he-IL"/>
          <w:sz w:val="24"/>
          <w:rtl/>
          <w:szCs w:val="24"/>
        </w:rPr>
        <w:t xml:space="preserve">      ☐ ב. מעבר קבוע או ארוך טווח ממקום מגורים אחד לאחר</w:t>
      </w:r>
    </w:p>
    <w:p>
      <w:pPr>
        <w:bidi/>
        <w:spacing w:after="20"/>
        <w:jc w:val="right"/>
      </w:pPr>
      <w:r>
        <w:rPr>
          <w:rFonts w:ascii="Arial" w:hAnsi="Arial" w:cs="Arial" w:eastAsia="Arial"/>
          <w:lang w:val="he-IL" w:bidi="he-IL"/>
          <w:sz w:val="24"/>
          <w:rtl/>
          <w:szCs w:val="24"/>
        </w:rPr>
        <w:t xml:space="preserve">      ☐ ג. נסיעה יומית לעבודה</w:t>
      </w:r>
    </w:p>
    <w:p>
      <w:pPr>
        <w:bidi/>
        <w:spacing w:after="20"/>
        <w:jc w:val="right"/>
      </w:pPr>
      <w:r>
        <w:rPr>
          <w:rFonts w:ascii="Arial" w:hAnsi="Arial" w:cs="Arial" w:eastAsia="Arial"/>
          <w:lang w:val="he-IL" w:bidi="he-IL"/>
          <w:sz w:val="24"/>
          <w:rtl/>
          <w:szCs w:val="24"/>
        </w:rPr>
        <w:t xml:space="preserve">      ☐ ד. מעבר דירה בתוך אותו רחוב</w:t>
      </w:r>
    </w:p>
    <w:p>
      <w:pPr>
        <w:bidi/>
        <w:spacing w:after="20"/>
        <w:jc w:val="right"/>
      </w:pPr>
      <w:r>
        <w:rPr>
          <w:rFonts w:ascii="Arial" w:hAnsi="Arial" w:cs="Arial" w:eastAsia="Arial"/>
          <w:lang w:val="he-IL" w:bidi="he-IL"/>
          <w:b/>
          <w:sz w:val="24"/>
          <w:rtl/>
          <w:szCs w:val="24"/>
          <w:bCs/>
        </w:rPr>
        <w:t>2. מהם גורמי דחיפה?</w:t>
      </w:r>
    </w:p>
    <w:p>
      <w:pPr>
        <w:bidi/>
        <w:spacing w:after="20"/>
        <w:jc w:val="right"/>
      </w:pPr>
      <w:r>
        <w:rPr>
          <w:rFonts w:ascii="Arial" w:hAnsi="Arial" w:cs="Arial" w:eastAsia="Arial"/>
          <w:lang w:val="he-IL" w:bidi="he-IL"/>
          <w:sz w:val="24"/>
          <w:rtl/>
          <w:szCs w:val="24"/>
        </w:rPr>
        <w:t xml:space="preserve">      ☐ א. דברים שמושכים ליעד החדש</w:t>
      </w:r>
    </w:p>
    <w:p>
      <w:pPr>
        <w:bidi/>
        <w:spacing w:after="20"/>
        <w:jc w:val="right"/>
      </w:pPr>
      <w:r>
        <w:rPr>
          <w:rFonts w:ascii="Arial" w:hAnsi="Arial" w:cs="Arial" w:eastAsia="Arial"/>
          <w:lang w:val="he-IL" w:bidi="he-IL"/>
          <w:sz w:val="24"/>
          <w:rtl/>
          <w:szCs w:val="24"/>
        </w:rPr>
        <w:t xml:space="preserve">      ☐ ב. תנאים במקום המוצא שגורמים לעזוב</w:t>
      </w:r>
    </w:p>
    <w:p>
      <w:pPr>
        <w:bidi/>
        <w:spacing w:after="20"/>
        <w:jc w:val="right"/>
      </w:pPr>
      <w:r>
        <w:rPr>
          <w:rFonts w:ascii="Arial" w:hAnsi="Arial" w:cs="Arial" w:eastAsia="Arial"/>
          <w:lang w:val="he-IL" w:bidi="he-IL"/>
          <w:sz w:val="24"/>
          <w:rtl/>
          <w:szCs w:val="24"/>
        </w:rPr>
        <w:t xml:space="preserve">      ☐ ג. כוחות טבע בלבד</w:t>
      </w:r>
    </w:p>
    <w:p>
      <w:pPr>
        <w:bidi/>
        <w:spacing w:after="20"/>
        <w:jc w:val="right"/>
      </w:pPr>
      <w:r>
        <w:rPr>
          <w:rFonts w:ascii="Arial" w:hAnsi="Arial" w:cs="Arial" w:eastAsia="Arial"/>
          <w:lang w:val="he-IL" w:bidi="he-IL"/>
          <w:sz w:val="24"/>
          <w:rtl/>
          <w:szCs w:val="24"/>
        </w:rPr>
        <w:t xml:space="preserve">      ☐ ד. מחירי טיסות</w:t>
      </w:r>
    </w:p>
    <w:p>
      <w:pPr>
        <w:bidi/>
        <w:spacing w:after="20"/>
        <w:jc w:val="right"/>
      </w:pPr>
      <w:r>
        <w:rPr>
          <w:rFonts w:ascii="Arial" w:hAnsi="Arial" w:cs="Arial" w:eastAsia="Arial"/>
          <w:lang w:val="he-IL" w:bidi="he-IL"/>
          <w:b/>
          <w:sz w:val="24"/>
          <w:rtl/>
          <w:szCs w:val="24"/>
          <w:bCs/>
        </w:rPr>
        <w:t>3. מהם גורמי משיכה?</w:t>
      </w:r>
    </w:p>
    <w:p>
      <w:pPr>
        <w:bidi/>
        <w:spacing w:after="20"/>
        <w:jc w:val="right"/>
      </w:pPr>
      <w:r>
        <w:rPr>
          <w:rFonts w:ascii="Arial" w:hAnsi="Arial" w:cs="Arial" w:eastAsia="Arial"/>
          <w:lang w:val="he-IL" w:bidi="he-IL"/>
          <w:sz w:val="24"/>
          <w:rtl/>
          <w:szCs w:val="24"/>
        </w:rPr>
        <w:t xml:space="preserve">      ☐ א. דברים שמרחיקים מהמקום המקורי</w:t>
      </w:r>
    </w:p>
    <w:p>
      <w:pPr>
        <w:bidi/>
        <w:spacing w:after="20"/>
        <w:jc w:val="right"/>
      </w:pPr>
      <w:r>
        <w:rPr>
          <w:rFonts w:ascii="Arial" w:hAnsi="Arial" w:cs="Arial" w:eastAsia="Arial"/>
          <w:lang w:val="he-IL" w:bidi="he-IL"/>
          <w:sz w:val="24"/>
          <w:rtl/>
          <w:szCs w:val="24"/>
        </w:rPr>
        <w:t xml:space="preserve">      ☐ ב. דברים שמושכים אנשים ליעד החדש</w:t>
      </w:r>
    </w:p>
    <w:p>
      <w:pPr>
        <w:bidi/>
        <w:spacing w:after="20"/>
        <w:jc w:val="right"/>
      </w:pPr>
      <w:r>
        <w:rPr>
          <w:rFonts w:ascii="Arial" w:hAnsi="Arial" w:cs="Arial" w:eastAsia="Arial"/>
          <w:lang w:val="he-IL" w:bidi="he-IL"/>
          <w:sz w:val="24"/>
          <w:rtl/>
          <w:szCs w:val="24"/>
        </w:rPr>
        <w:t xml:space="preserve">      ☐ ג. מלחמות ואסונות</w:t>
      </w:r>
    </w:p>
    <w:p>
      <w:pPr>
        <w:bidi/>
        <w:spacing w:after="20"/>
        <w:jc w:val="right"/>
      </w:pPr>
      <w:r>
        <w:rPr>
          <w:rFonts w:ascii="Arial" w:hAnsi="Arial" w:cs="Arial" w:eastAsia="Arial"/>
          <w:lang w:val="he-IL" w:bidi="he-IL"/>
          <w:sz w:val="24"/>
          <w:rtl/>
          <w:szCs w:val="24"/>
        </w:rPr>
        <w:t xml:space="preserve">      ☐ ד. בריחת מוחות</w:t>
      </w:r>
    </w:p>
    <w:p>
      <w:pPr>
        <w:bidi/>
        <w:spacing w:after="20"/>
        <w:jc w:val="right"/>
      </w:pPr>
      <w:r>
        <w:rPr>
          <w:rFonts w:ascii="Arial" w:hAnsi="Arial" w:cs="Arial" w:eastAsia="Arial"/>
          <w:lang w:val="he-IL" w:bidi="he-IL"/>
          <w:b/>
          <w:sz w:val="24"/>
          <w:rtl/>
          <w:szCs w:val="24"/>
          <w:bCs/>
        </w:rPr>
        <w:t>4. מי נחשב פליט?</w:t>
      </w:r>
    </w:p>
    <w:p>
      <w:pPr>
        <w:bidi/>
        <w:spacing w:after="20"/>
        <w:jc w:val="right"/>
      </w:pPr>
      <w:r>
        <w:rPr>
          <w:rFonts w:ascii="Arial" w:hAnsi="Arial" w:cs="Arial" w:eastAsia="Arial"/>
          <w:lang w:val="he-IL" w:bidi="he-IL"/>
          <w:sz w:val="24"/>
          <w:rtl/>
          <w:szCs w:val="24"/>
        </w:rPr>
        <w:t xml:space="preserve">      ☐ א. מי שנוסע לחופשה בחו"ל</w:t>
      </w:r>
    </w:p>
    <w:p>
      <w:pPr>
        <w:bidi/>
        <w:spacing w:after="20"/>
        <w:jc w:val="right"/>
      </w:pPr>
      <w:r>
        <w:rPr>
          <w:rFonts w:ascii="Arial" w:hAnsi="Arial" w:cs="Arial" w:eastAsia="Arial"/>
          <w:lang w:val="he-IL" w:bidi="he-IL"/>
          <w:sz w:val="24"/>
          <w:rtl/>
          <w:szCs w:val="24"/>
        </w:rPr>
        <w:t xml:space="preserve">      ☐ ב. אדם שהיגר מרצון לעבודה טובה יותר</w:t>
      </w:r>
    </w:p>
    <w:p>
      <w:pPr>
        <w:bidi/>
        <w:spacing w:after="20"/>
        <w:jc w:val="right"/>
      </w:pPr>
      <w:r>
        <w:rPr>
          <w:rFonts w:ascii="Arial" w:hAnsi="Arial" w:cs="Arial" w:eastAsia="Arial"/>
          <w:lang w:val="he-IL" w:bidi="he-IL"/>
          <w:sz w:val="24"/>
          <w:rtl/>
          <w:szCs w:val="24"/>
        </w:rPr>
        <w:t xml:space="preserve">      ☐ ג. אדם שברח מסכנה ממשית כמו מלחמה</w:t>
      </w:r>
    </w:p>
    <w:p>
      <w:pPr>
        <w:bidi/>
        <w:spacing w:after="20"/>
        <w:jc w:val="right"/>
      </w:pPr>
      <w:r>
        <w:rPr>
          <w:rFonts w:ascii="Arial" w:hAnsi="Arial" w:cs="Arial" w:eastAsia="Arial"/>
          <w:lang w:val="he-IL" w:bidi="he-IL"/>
          <w:sz w:val="24"/>
          <w:rtl/>
          <w:szCs w:val="24"/>
        </w:rPr>
        <w:t xml:space="preserve">      ☐ ד. תייר שמבקר במדינה זרה</w:t>
      </w:r>
    </w:p>
    <w:p>
      <w:pPr>
        <w:bidi/>
        <w:spacing w:after="20"/>
        <w:jc w:val="right"/>
      </w:pPr>
      <w:r>
        <w:rPr>
          <w:rFonts w:ascii="Arial" w:hAnsi="Arial" w:cs="Arial" w:eastAsia="Arial"/>
          <w:lang w:val="he-IL" w:bidi="he-IL"/>
          <w:b/>
          <w:sz w:val="24"/>
          <w:rtl/>
          <w:szCs w:val="24"/>
          <w:bCs/>
        </w:rPr>
        <w:t>5. מהי הגירה פנימית?</w:t>
      </w:r>
    </w:p>
    <w:p>
      <w:pPr>
        <w:bidi/>
        <w:spacing w:after="20"/>
        <w:jc w:val="right"/>
      </w:pPr>
      <w:r>
        <w:rPr>
          <w:rFonts w:ascii="Arial" w:hAnsi="Arial" w:cs="Arial" w:eastAsia="Arial"/>
          <w:lang w:val="he-IL" w:bidi="he-IL"/>
          <w:sz w:val="24"/>
          <w:rtl/>
          <w:szCs w:val="24"/>
        </w:rPr>
        <w:t xml:space="preserve">      ☐ א. הגירה בין מדינות</w:t>
      </w:r>
    </w:p>
    <w:p>
      <w:pPr>
        <w:bidi/>
        <w:spacing w:after="20"/>
        <w:jc w:val="right"/>
      </w:pPr>
      <w:r>
        <w:rPr>
          <w:rFonts w:ascii="Arial" w:hAnsi="Arial" w:cs="Arial" w:eastAsia="Arial"/>
          <w:lang w:val="he-IL" w:bidi="he-IL"/>
          <w:sz w:val="24"/>
          <w:rtl/>
          <w:szCs w:val="24"/>
        </w:rPr>
        <w:t xml:space="preserve">      ☐ ב. הגירה בתוך אותה מדינה, למשל מכפר לעיר</w:t>
      </w:r>
    </w:p>
    <w:p>
      <w:pPr>
        <w:bidi/>
        <w:spacing w:after="20"/>
        <w:jc w:val="right"/>
      </w:pPr>
      <w:r>
        <w:rPr>
          <w:rFonts w:ascii="Arial" w:hAnsi="Arial" w:cs="Arial" w:eastAsia="Arial"/>
          <w:lang w:val="he-IL" w:bidi="he-IL"/>
          <w:sz w:val="24"/>
          <w:rtl/>
          <w:szCs w:val="24"/>
        </w:rPr>
        <w:t xml:space="preserve">      ☐ ג. הגירה של תיירים</w:t>
      </w:r>
    </w:p>
    <w:p>
      <w:pPr>
        <w:bidi/>
        <w:spacing w:after="20"/>
        <w:jc w:val="right"/>
      </w:pPr>
      <w:r>
        <w:rPr>
          <w:rFonts w:ascii="Arial" w:hAnsi="Arial" w:cs="Arial" w:eastAsia="Arial"/>
          <w:lang w:val="he-IL" w:bidi="he-IL"/>
          <w:sz w:val="24"/>
          <w:rtl/>
          <w:szCs w:val="24"/>
        </w:rPr>
        <w:t xml:space="preserve">      ☐ ד. הגירה שלא קשורה לעבודה</w:t>
      </w:r>
    </w:p>
    <w:p>
      <w:pPr>
        <w:bidi/>
        <w:spacing w:after="20"/>
        <w:jc w:val="right"/>
      </w:pPr>
      <w:r>
        <w:rPr>
          <w:rFonts w:ascii="Arial" w:hAnsi="Arial" w:cs="Arial" w:eastAsia="Arial"/>
          <w:lang w:val="he-IL" w:bidi="he-IL"/>
          <w:b/>
          <w:sz w:val="24"/>
          <w:rtl/>
          <w:szCs w:val="24"/>
          <w:bCs/>
        </w:rPr>
        <w:t>6. מהי 'בריחת מוחות'?</w:t>
      </w:r>
    </w:p>
    <w:p>
      <w:pPr>
        <w:bidi/>
        <w:spacing w:after="20"/>
        <w:jc w:val="right"/>
      </w:pPr>
      <w:r>
        <w:rPr>
          <w:rFonts w:ascii="Arial" w:hAnsi="Arial" w:cs="Arial" w:eastAsia="Arial"/>
          <w:lang w:val="he-IL" w:bidi="he-IL"/>
          <w:sz w:val="24"/>
          <w:rtl/>
          <w:szCs w:val="24"/>
        </w:rPr>
        <w:t xml:space="preserve">      ☐ א. מצב שבו אנשים משכילים עוזבים את מדינתם</w:t>
      </w:r>
    </w:p>
    <w:p>
      <w:pPr>
        <w:bidi/>
        <w:spacing w:after="20"/>
        <w:jc w:val="right"/>
      </w:pPr>
      <w:r>
        <w:rPr>
          <w:rFonts w:ascii="Arial" w:hAnsi="Arial" w:cs="Arial" w:eastAsia="Arial"/>
          <w:lang w:val="he-IL" w:bidi="he-IL"/>
          <w:sz w:val="24"/>
          <w:rtl/>
          <w:szCs w:val="24"/>
        </w:rPr>
        <w:t xml:space="preserve">      ☐ ב. מצב שבו כסף נשלח הביתה</w:t>
      </w:r>
    </w:p>
    <w:p>
      <w:pPr>
        <w:bidi/>
        <w:spacing w:after="20"/>
        <w:jc w:val="right"/>
      </w:pPr>
      <w:r>
        <w:rPr>
          <w:rFonts w:ascii="Arial" w:hAnsi="Arial" w:cs="Arial" w:eastAsia="Arial"/>
          <w:lang w:val="he-IL" w:bidi="he-IL"/>
          <w:sz w:val="24"/>
          <w:rtl/>
          <w:szCs w:val="24"/>
        </w:rPr>
        <w:t xml:space="preserve">      ☐ ג. הגעת פליטים למדינה</w:t>
      </w:r>
    </w:p>
    <w:p>
      <w:pPr>
        <w:bidi/>
        <w:spacing w:after="20"/>
        <w:jc w:val="right"/>
      </w:pPr>
      <w:r>
        <w:rPr>
          <w:rFonts w:ascii="Arial" w:hAnsi="Arial" w:cs="Arial" w:eastAsia="Arial"/>
          <w:lang w:val="he-IL" w:bidi="he-IL"/>
          <w:sz w:val="24"/>
          <w:rtl/>
          <w:szCs w:val="24"/>
        </w:rPr>
        <w:t xml:space="preserve">      ☐ ד. עלייה של יהודים לישראל</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הגירה היא תמיד מעבר זמני וקצר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מלחמה ורעב הם דוגמאות לגורמי דחיפה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עבודה טובה וביטחון הם דוגמאות לגורמי משיכה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ישראל היא מדינה שבה רוב התושבים לא קשורים כלל להגירה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מהגרים יכולים לשלוח כסף למדינת המוצא שלהם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6</w:t>
            </w:r>
          </w:p>
        </w:tc>
        <w:tc>
          <w:tcPr>
            <w:tcW w:type="dxa" w:w="6463"/>
          </w:tcPr>
          <w:p>
            <w:pPr>
              <w:bidi/>
              <w:jc w:val="right"/>
            </w:pPr>
            <w:r>
              <w:rPr>
                <w:rFonts w:ascii="Arial" w:hAnsi="Arial" w:cs="Arial" w:eastAsia="Arial"/>
                <w:lang w:val="he-IL" w:bidi="he-IL"/>
                <w:sz w:val="24"/>
                <w:rtl/>
                <w:szCs w:val="24"/>
              </w:rPr>
              <w:t>הגירה תמיד פוגעת במדינה הקולטת ואינה מועילה כלל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השלימו את המילה החסרה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מעבר קבוע או ארוך טווח ממקום מגורים אחד לאחר נקרא __________</w:t>
      </w:r>
    </w:p>
    <w:p>
      <w:pPr>
        <w:bidi/>
        <w:spacing w:after="80"/>
        <w:jc w:val="right"/>
      </w:pPr>
      <w:r>
        <w:rPr>
          <w:rFonts w:ascii="Arial" w:hAnsi="Arial" w:cs="Arial" w:eastAsia="Arial"/>
          <w:lang w:val="he-IL" w:bidi="he-IL"/>
          <w:sz w:val="24"/>
          <w:rtl/>
          <w:szCs w:val="24"/>
        </w:rPr>
        <w:t>2. תנאים במקום המוצא הדוחפים אנשים לעזוב נקראים גורמי __________</w:t>
      </w:r>
    </w:p>
    <w:p>
      <w:pPr>
        <w:bidi/>
        <w:spacing w:after="80"/>
        <w:jc w:val="right"/>
      </w:pPr>
      <w:r>
        <w:rPr>
          <w:rFonts w:ascii="Arial" w:hAnsi="Arial" w:cs="Arial" w:eastAsia="Arial"/>
          <w:lang w:val="he-IL" w:bidi="he-IL"/>
          <w:sz w:val="24"/>
          <w:rtl/>
          <w:szCs w:val="24"/>
        </w:rPr>
        <w:t>3. דברים שמושכים אנשים ליעד חדש נקראים גורמי __________</w:t>
      </w:r>
    </w:p>
    <w:p>
      <w:pPr>
        <w:bidi/>
        <w:spacing w:after="80"/>
        <w:jc w:val="right"/>
      </w:pPr>
      <w:r>
        <w:rPr>
          <w:rFonts w:ascii="Arial" w:hAnsi="Arial" w:cs="Arial" w:eastAsia="Arial"/>
          <w:lang w:val="he-IL" w:bidi="he-IL"/>
          <w:sz w:val="24"/>
          <w:rtl/>
          <w:szCs w:val="24"/>
        </w:rPr>
        <w:t>4. אדם שברח מסכנה ממשית ולא היגר מרצון נקרא __________</w:t>
      </w:r>
    </w:p>
    <w:p>
      <w:pPr>
        <w:bidi/>
        <w:spacing w:after="80"/>
        <w:jc w:val="right"/>
      </w:pPr>
      <w:r>
        <w:rPr>
          <w:rFonts w:ascii="Arial" w:hAnsi="Arial" w:cs="Arial" w:eastAsia="Arial"/>
          <w:lang w:val="he-IL" w:bidi="he-IL"/>
          <w:sz w:val="24"/>
          <w:rtl/>
          <w:szCs w:val="24"/>
        </w:rPr>
        <w:t>5. הגירה של יהודים לישראל נקראת __________</w:t>
      </w:r>
    </w:p>
    <w:p>
      <w:pPr>
        <w:bidi/>
        <w:spacing w:after="80"/>
        <w:jc w:val="right"/>
      </w:pPr>
      <w:r>
        <w:rPr>
          <w:rFonts w:ascii="Arial" w:hAnsi="Arial" w:cs="Arial" w:eastAsia="Arial"/>
          <w:lang w:val="he-IL" w:bidi="he-IL"/>
          <w:sz w:val="24"/>
          <w:rtl/>
          <w:szCs w:val="24"/>
        </w:rPr>
        <w:t>6. מצב שבו אנשים משכילים עוזבים את מדינתם נקרא בריחת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התאימו דוגמה לסוג הגורם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מלחמה באזור המגורים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גורם דחיפה</w:t>
            </w:r>
          </w:p>
        </w:tc>
      </w:tr>
      <w:tr>
        <w:tc>
          <w:tcPr>
            <w:tcW w:type="dxa" w:w="3969"/>
          </w:tcPr>
          <w:p>
            <w:pPr>
              <w:bidi/>
              <w:jc w:val="right"/>
            </w:pPr>
            <w:r>
              <w:rPr>
                <w:rFonts w:ascii="Arial" w:hAnsi="Arial" w:cs="Arial" w:eastAsia="Arial"/>
                <w:lang w:val="he-IL" w:bidi="he-IL"/>
                <w:sz w:val="24"/>
                <w:rtl/>
                <w:szCs w:val="24"/>
              </w:rPr>
              <w:t>2. הצעת עבודה טובה בחו"ל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גורם משיכה</w:t>
            </w:r>
          </w:p>
        </w:tc>
      </w:tr>
      <w:tr>
        <w:tc>
          <w:tcPr>
            <w:tcW w:type="dxa" w:w="3969"/>
          </w:tcPr>
          <w:p>
            <w:pPr>
              <w:bidi/>
              <w:jc w:val="right"/>
            </w:pPr>
            <w:r>
              <w:rPr>
                <w:rFonts w:ascii="Arial" w:hAnsi="Arial" w:cs="Arial" w:eastAsia="Arial"/>
                <w:lang w:val="he-IL" w:bidi="he-IL"/>
                <w:sz w:val="24"/>
                <w:rtl/>
                <w:szCs w:val="24"/>
              </w:rPr>
              <w:t>3. רדיפה דתית או פוליטית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גורם דחיפה</w:t>
            </w:r>
          </w:p>
        </w:tc>
      </w:tr>
      <w:tr>
        <w:tc>
          <w:tcPr>
            <w:tcW w:type="dxa" w:w="3969"/>
          </w:tcPr>
          <w:p>
            <w:pPr>
              <w:bidi/>
              <w:jc w:val="right"/>
            </w:pPr>
            <w:r>
              <w:rPr>
                <w:rFonts w:ascii="Arial" w:hAnsi="Arial" w:cs="Arial" w:eastAsia="Arial"/>
                <w:lang w:val="he-IL" w:bidi="he-IL"/>
                <w:sz w:val="24"/>
                <w:rtl/>
                <w:szCs w:val="24"/>
              </w:rPr>
              <w:t>4. חינוך איכותי במדינה החדשה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גורם משיכה</w:t>
            </w:r>
          </w:p>
        </w:tc>
      </w:tr>
      <w:tr>
        <w:tc>
          <w:tcPr>
            <w:tcW w:type="dxa" w:w="3969"/>
          </w:tcPr>
          <w:p>
            <w:pPr>
              <w:bidi/>
              <w:jc w:val="right"/>
            </w:pPr>
            <w:r>
              <w:rPr>
                <w:rFonts w:ascii="Arial" w:hAnsi="Arial" w:cs="Arial" w:eastAsia="Arial"/>
                <w:lang w:val="he-IL" w:bidi="he-IL"/>
                <w:sz w:val="24"/>
                <w:rtl/>
                <w:szCs w:val="24"/>
              </w:rPr>
              <w:t>5. אסון טבע שהרס את הבית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גורם דחיפה</w:t>
            </w:r>
          </w:p>
        </w:tc>
      </w:tr>
      <w:tr>
        <w:tc>
          <w:tcPr>
            <w:tcW w:type="dxa" w:w="3969"/>
          </w:tcPr>
          <w:p>
            <w:pPr>
              <w:bidi/>
              <w:jc w:val="right"/>
            </w:pPr>
            <w:r>
              <w:rPr>
                <w:rFonts w:ascii="Arial" w:hAnsi="Arial" w:cs="Arial" w:eastAsia="Arial"/>
                <w:lang w:val="he-IL" w:bidi="he-IL"/>
                <w:sz w:val="24"/>
                <w:rtl/>
                <w:szCs w:val="24"/>
              </w:rPr>
              <w:t>6. קרבה למשפחה שכבר גרה שם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גורם משיכה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מסע ההגירה – סדרו לפי השלבים ההגיוניים</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החלטה לעזוב ולתכנן את המעבר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קיום תנאים קשים במקום המוצא (גורמי דחיפה)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שמיעה על הזדמנויות במקום אחר (גורמי משיכה)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הסתגלות לחיים החדשים והשפעה על שני המקומות</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המעבר עצמו למקום החדש</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חשיבה וכתיבה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שני גורמי דחיפה ושני גורמי משיכה, ולכל אחד דוגמה אמיתית ממדינה או תקופה מוכרת.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כיצד הגירה יכולה להשפיע גם לטובה וגם לרעה על מקום היעד.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ההבדל בין גורם דחיפה לגורם משיכה?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לפליט ודוגמה אחת למהגר מרצון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כתבו השפעה אחת של הגירה על מקום המוצא</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הגירה – אנשים נעים במרחב</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